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254000</wp:posOffset>
                </wp:positionV>
                <wp:extent cx="3651250" cy="480428"/>
                <wp:effectExtent b="0" l="0" r="0" t="0"/>
                <wp:wrapNone/>
                <wp:docPr descr="Прямоугольник 1" id="107374182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45775" y="3551400"/>
                          <a:ext cx="36004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4B9DC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Розклад занять з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12 серпня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2024 року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з курсу «Медійна реклама» </w:t>
                            </w:r>
                          </w:p>
                        </w:txbxContent>
                      </wps:txbx>
                      <wps:bodyPr anchorCtr="0" anchor="ctr" bIns="45700" lIns="45700" spcFirstLastPara="1" rIns="4570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254000</wp:posOffset>
                </wp:positionV>
                <wp:extent cx="3651250" cy="480428"/>
                <wp:effectExtent b="0" l="0" r="0" t="0"/>
                <wp:wrapNone/>
                <wp:docPr descr="Прямоугольник 1" id="1073741829" name="image2.png"/>
                <a:graphic>
                  <a:graphicData uri="http://schemas.openxmlformats.org/drawingml/2006/picture">
                    <pic:pic>
                      <pic:nvPicPr>
                        <pic:cNvPr descr="Прямоугольник 1"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1250" cy="4804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column">
              <wp:posOffset>295275</wp:posOffset>
            </wp:positionH>
            <wp:positionV relativeFrom="paragraph">
              <wp:posOffset>57150</wp:posOffset>
            </wp:positionV>
            <wp:extent cx="1695450" cy="693420"/>
            <wp:effectExtent b="0" l="0" r="0" t="0"/>
            <wp:wrapSquare wrapText="bothSides" distB="57150" distT="57150" distL="57150" distR="57150"/>
            <wp:docPr descr="C:\Users\Natalia\Downloads\a6e97248-a1a4-4b8a-be3f-c44f81cfe9e4.png" id="1073741830" name="image1.png"/>
            <a:graphic>
              <a:graphicData uri="http://schemas.openxmlformats.org/drawingml/2006/picture">
                <pic:pic>
                  <pic:nvPicPr>
                    <pic:cNvPr descr="C:\Users\Natalia\Downloads\a6e97248-a1a4-4b8a-be3f-c44f81cfe9e4.png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6934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141.73228346456688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                                                              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4.0" w:type="dxa"/>
        <w:jc w:val="center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65"/>
        <w:gridCol w:w="1555"/>
        <w:gridCol w:w="820"/>
        <w:gridCol w:w="2947"/>
        <w:gridCol w:w="1616"/>
        <w:gridCol w:w="1211"/>
        <w:tblGridChange w:id="0">
          <w:tblGrid>
            <w:gridCol w:w="865"/>
            <w:gridCol w:w="1555"/>
            <w:gridCol w:w="820"/>
            <w:gridCol w:w="2947"/>
            <w:gridCol w:w="1616"/>
            <w:gridCol w:w="1211"/>
          </w:tblGrid>
        </w:tblGridChange>
      </w:tblGrid>
      <w:tr>
        <w:trPr>
          <w:cantSplit w:val="0"/>
          <w:trHeight w:val="737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Номер заняття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Дата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Час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Заняття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Викладач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Примітка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hd w:fill="ffffff" w:val="clear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12.08.2024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Понеділок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18.30-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21.15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Медійна стратегія. Медіапланування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Є. Шевченко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hd w:fill="ffffff" w:val="clear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14.08.2024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Середа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18.30-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21.15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Створення ефективного банера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Є. Шевченко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практика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hd w:fill="ffffff" w:val="clear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19.08.2024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Понеділок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18.30-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21.15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Відеореклама в інтернеті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Нестандартні розміщення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Є. Шевченко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практика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hd w:fill="ffffff" w:val="clear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21.08.2024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Середа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18.30-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21.15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Таргетована реклама в соціальних мережах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М. Федоренко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В. Литвиненко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hd w:fill="ffffff" w:val="clear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26.08.2024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Понеділок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18.30-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21.15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Programmatic закупівля реклами. RTB, Контекстно-медійна мережа Google  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В. Литвиненко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М. Федоренко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hd w:fill="ffffff" w:val="clear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28.08.2024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Середа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18.30-</w:t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21.15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Контекстно-медійна реклама. Практика   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В. Литвиненко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Л. Беглоян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hd w:fill="ffffff" w:val="clear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02.09.2024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Понеділок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18.30-</w:t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21.15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Мобільна реклама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Є. Шевченко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практика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hd w:fill="ffffff" w:val="clear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04.09.2024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Середа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hd w:fill="ffffff" w:val="clea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18.30-</w:t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21.15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Оцінка ефективності медійної реклами</w:t>
            </w:r>
          </w:p>
        </w:tc>
        <w:tc>
          <w:tcPr>
            <w:tcBorders>
              <w:top w:color="b2b2b2" w:space="0" w:sz="6" w:val="single"/>
              <w:left w:color="b2b2b2" w:space="0" w:sz="6" w:val="single"/>
              <w:bottom w:color="b2b2b2" w:space="0" w:sz="6" w:val="single"/>
              <w:right w:color="b2b2b2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Є. Шевченко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24" w:right="0" w:hanging="324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16" w:right="0" w:hanging="216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" w:right="0" w:hanging="108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40" w:w="11900" w:orient="portrait"/>
      <w:pgMar w:bottom="142" w:top="426" w:left="1417.3228346456694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Calibri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76" w:lineRule="auto"/>
      <w:ind w:left="0" w:right="0" w:firstLine="0"/>
      <w:jc w:val="left"/>
      <w:outlineLvl w:val="9"/>
    </w:pPr>
    <w:rPr>
      <w:rFonts w:ascii="Calibri" w:cs="Arial Unicode MS" w:eastAsia="Arial Unicode MS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:lang w:val="ru-RU"/>
      <w14:textFill>
        <w14:solidFill>
          <w14:srgbClr w14:val="000000"/>
        </w14:solidFill>
      </w14:textFill>
      <w14:textOutline w14:cap="flat" w14:w="12700">
        <w14:noFill/>
        <w14:miter w14:lim="400000"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AatI0sJcUFVCQuLUP+Si/NIbpA==">CgMxLjA4AHIhMXIwVVVSN2ZhMHcxcHBhTFZKcE54UHFLSXNuc05wbzR1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